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5C0D75DC" w:rsidR="007B2E7D" w:rsidRPr="0030293C" w:rsidRDefault="007B2E7D" w:rsidP="007B2E7D">
      <w:pPr>
        <w:tabs>
          <w:tab w:val="left" w:pos="1985"/>
        </w:tabs>
        <w:spacing w:after="0"/>
        <w:ind w:left="0" w:firstLine="0"/>
        <w:rPr>
          <w:rFonts w:ascii="Arial" w:hAnsi="Arial" w:cs="Arial"/>
          <w:b/>
          <w:bCs/>
          <w:sz w:val="28"/>
        </w:rPr>
      </w:pPr>
      <w:r w:rsidRPr="00EB14C1">
        <w:rPr>
          <w:rFonts w:ascii="Arial" w:hAnsi="Arial" w:cs="Arial"/>
          <w:b/>
          <w:bCs/>
          <w:sz w:val="28"/>
        </w:rPr>
        <w:t>3GPP TSG RAN WG1 Meeting #9</w:t>
      </w:r>
      <w:r>
        <w:rPr>
          <w:rFonts w:ascii="Arial" w:hAnsi="Arial" w:cs="Arial"/>
          <w:b/>
          <w:bCs/>
          <w:sz w:val="28"/>
        </w:rPr>
        <w:t>5</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sidR="005062C8">
        <w:rPr>
          <w:rFonts w:ascii="Arial" w:hAnsi="Arial" w:cs="Arial"/>
          <w:b/>
          <w:bCs/>
          <w:sz w:val="28"/>
        </w:rPr>
        <w:t xml:space="preserve">                </w:t>
      </w:r>
      <w:r w:rsidR="005062C8" w:rsidRPr="005062C8">
        <w:rPr>
          <w:rFonts w:ascii="Arial" w:hAnsi="Arial" w:cs="Arial"/>
          <w:b/>
          <w:bCs/>
          <w:sz w:val="28"/>
        </w:rPr>
        <w:t>R1-181254</w:t>
      </w:r>
      <w:r w:rsidR="005062C8">
        <w:rPr>
          <w:rFonts w:ascii="Arial" w:hAnsi="Arial" w:cs="Arial"/>
          <w:b/>
          <w:bCs/>
          <w:sz w:val="28"/>
        </w:rPr>
        <w:t>3</w:t>
      </w:r>
    </w:p>
    <w:p w14:paraId="5D7AAFCA" w14:textId="77777777" w:rsidR="007B2E7D" w:rsidRDefault="007B2E7D" w:rsidP="007B2E7D">
      <w:pPr>
        <w:tabs>
          <w:tab w:val="left" w:pos="1985"/>
        </w:tabs>
        <w:spacing w:after="0"/>
        <w:ind w:left="0" w:firstLine="0"/>
        <w:rPr>
          <w:rFonts w:ascii="Arial" w:hAnsi="Arial" w:cs="Arial"/>
          <w:b/>
          <w:bCs/>
          <w:sz w:val="28"/>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sidRPr="00EB14C1">
        <w:rPr>
          <w:rFonts w:ascii="Arial" w:hAnsi="Arial" w:cs="Arial"/>
          <w:b/>
          <w:bCs/>
          <w:sz w:val="28"/>
        </w:rPr>
        <w:t>, 2018</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06C10E31"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.1.</w:t>
      </w:r>
      <w:r w:rsidR="00F204C4">
        <w:rPr>
          <w:rFonts w:ascii="Arial" w:eastAsia="맑은 고딕" w:hAnsi="Arial"/>
          <w:sz w:val="24"/>
          <w:lang w:val="en-US" w:eastAsia="ko-KR"/>
        </w:rPr>
        <w:t>1.2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AA40F71"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F204C4" w:rsidRPr="00F204C4">
        <w:rPr>
          <w:rFonts w:ascii="Arial" w:eastAsia="바탕" w:hAnsi="Arial"/>
          <w:sz w:val="24"/>
          <w:lang w:eastAsia="ko-KR"/>
        </w:rPr>
        <w:t>Maintenance for Physical random access channel and procedure</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22646D1A" w:rsidR="00A56D01" w:rsidRPr="008B3D63" w:rsidRDefault="00F039D2" w:rsidP="008B3D63">
      <w:pPr>
        <w:ind w:left="0" w:firstLineChars="100" w:firstLine="220"/>
        <w:rPr>
          <w:rFonts w:eastAsia="맑은 고딕"/>
          <w:sz w:val="22"/>
          <w:lang w:eastAsia="ko-KR"/>
        </w:rPr>
      </w:pPr>
      <w:r>
        <w:rPr>
          <w:rFonts w:eastAsia="맑은 고딕"/>
          <w:sz w:val="22"/>
          <w:lang w:eastAsia="ko-KR"/>
        </w:rPr>
        <w:t xml:space="preserve">In this contribution, we discuss further on </w:t>
      </w:r>
      <w:r w:rsidR="00DC5110">
        <w:rPr>
          <w:rFonts w:eastAsia="맑은 고딕"/>
          <w:sz w:val="22"/>
          <w:lang w:eastAsia="ko-KR"/>
        </w:rPr>
        <w:t>RACH configuration for handover</w:t>
      </w:r>
      <w:r w:rsidR="00A56D01" w:rsidRPr="008B3D63">
        <w:rPr>
          <w:rFonts w:eastAsia="맑은 고딕"/>
          <w:sz w:val="22"/>
          <w:lang w:eastAsia="ko-KR"/>
        </w:rPr>
        <w:t xml:space="preserve">. </w:t>
      </w:r>
    </w:p>
    <w:p w14:paraId="2250B489" w14:textId="77777777" w:rsidR="00D30B3C" w:rsidRDefault="00D30B3C" w:rsidP="00E97E54">
      <w:pPr>
        <w:ind w:left="0" w:firstLineChars="100" w:firstLine="220"/>
        <w:rPr>
          <w:rFonts w:eastAsia="맑은 고딕"/>
          <w:sz w:val="22"/>
          <w:lang w:eastAsia="ko-KR"/>
        </w:rPr>
      </w:pPr>
    </w:p>
    <w:p w14:paraId="444E7FB9" w14:textId="7AD5E563" w:rsidR="0097391F" w:rsidRPr="00B90470" w:rsidRDefault="00F204C4" w:rsidP="005062C8">
      <w:pPr>
        <w:pStyle w:val="1"/>
        <w:rPr>
          <w:rFonts w:eastAsia="바탕"/>
          <w:b/>
          <w:lang w:eastAsia="ko-KR"/>
        </w:rPr>
      </w:pPr>
      <w:r w:rsidRPr="002770E4">
        <w:rPr>
          <w:rFonts w:eastAsia="바탕" w:hint="eastAsia"/>
          <w:b/>
          <w:lang w:eastAsia="ko-KR"/>
        </w:rPr>
        <w:t>Discussion</w:t>
      </w:r>
      <w:r>
        <w:rPr>
          <w:rFonts w:eastAsia="바탕"/>
          <w:b/>
          <w:lang w:eastAsia="ko-KR"/>
        </w:rPr>
        <w:t xml:space="preserve"> on </w:t>
      </w:r>
      <w:r w:rsidR="005062C8" w:rsidRPr="005062C8">
        <w:rPr>
          <w:rFonts w:eastAsia="바탕"/>
          <w:b/>
          <w:lang w:eastAsia="ko-KR"/>
        </w:rPr>
        <w:t>RACH configuration for handover</w:t>
      </w:r>
    </w:p>
    <w:p w14:paraId="0251306E" w14:textId="77777777" w:rsidR="00551EE5" w:rsidRDefault="00551EE5" w:rsidP="00551EE5">
      <w:pPr>
        <w:ind w:left="0" w:firstLineChars="100" w:firstLine="220"/>
        <w:rPr>
          <w:rFonts w:eastAsiaTheme="minorEastAsia"/>
          <w:sz w:val="22"/>
          <w:szCs w:val="22"/>
          <w:lang w:eastAsia="ko-KR"/>
        </w:rPr>
      </w:pPr>
      <w:r w:rsidRPr="00551EE5">
        <w:rPr>
          <w:rFonts w:eastAsiaTheme="minorEastAsia" w:hint="eastAsia"/>
          <w:sz w:val="22"/>
          <w:szCs w:val="22"/>
          <w:lang w:eastAsia="ko-KR"/>
        </w:rPr>
        <w:t>In</w:t>
      </w:r>
      <w:r>
        <w:rPr>
          <w:rFonts w:eastAsiaTheme="minorEastAsia"/>
          <w:sz w:val="22"/>
          <w:szCs w:val="22"/>
          <w:lang w:eastAsia="ko-KR"/>
        </w:rPr>
        <w:t xml:space="preserve"> RAN1#94bis meeting [1], it was agreed as working assumption that f</w:t>
      </w:r>
      <w:r w:rsidRPr="00551EE5">
        <w:rPr>
          <w:noProof/>
          <w:sz w:val="22"/>
        </w:rPr>
        <w:t xml:space="preserve">or inter frequency handover purposes where the source cell is either in paired or unpaired spectrum and the target cell is in unpaired spectrum and uses </w:t>
      </w:r>
      <w:r w:rsidRPr="00551EE5">
        <w:rPr>
          <w:i/>
          <w:noProof/>
          <w:sz w:val="22"/>
        </w:rPr>
        <w:t>L = 8</w:t>
      </w:r>
      <w:r w:rsidRPr="00551EE5">
        <w:rPr>
          <w:noProof/>
          <w:sz w:val="22"/>
        </w:rPr>
        <w:t xml:space="preserve">, the UE may assume the absolute value of the time difference between radio frame </w:t>
      </w:r>
      <w:r w:rsidRPr="00551EE5">
        <w:rPr>
          <w:i/>
          <w:noProof/>
          <w:sz w:val="22"/>
        </w:rPr>
        <w:t>i</w:t>
      </w:r>
      <w:r w:rsidRPr="00551EE5">
        <w:rPr>
          <w:noProof/>
          <w:sz w:val="22"/>
        </w:rPr>
        <w:t xml:space="preserve"> in the current cell and radio frame </w:t>
      </w:r>
      <w:r w:rsidRPr="00551EE5">
        <w:rPr>
          <w:i/>
          <w:noProof/>
          <w:sz w:val="22"/>
        </w:rPr>
        <w:t>i</w:t>
      </w:r>
      <w:r w:rsidRPr="00551EE5">
        <w:rPr>
          <w:noProof/>
          <w:sz w:val="22"/>
        </w:rPr>
        <w:t xml:space="preserve"> in the target cell is less than 76800T</w:t>
      </w:r>
      <w:r w:rsidRPr="00551EE5">
        <w:rPr>
          <w:noProof/>
          <w:sz w:val="22"/>
          <w:vertAlign w:val="subscript"/>
        </w:rPr>
        <w:t>s</w:t>
      </w:r>
      <w:r>
        <w:rPr>
          <w:rFonts w:eastAsiaTheme="minorEastAsia" w:hint="eastAsia"/>
          <w:sz w:val="22"/>
          <w:szCs w:val="22"/>
          <w:lang w:eastAsia="ko-KR"/>
        </w:rPr>
        <w:t>.</w:t>
      </w:r>
      <w:r>
        <w:rPr>
          <w:rFonts w:eastAsiaTheme="minorEastAsia"/>
          <w:sz w:val="22"/>
          <w:szCs w:val="22"/>
          <w:lang w:eastAsia="ko-KR"/>
        </w:rPr>
        <w:t xml:space="preserve"> </w:t>
      </w:r>
      <w:r w:rsidRPr="00551EE5">
        <w:rPr>
          <w:rFonts w:eastAsiaTheme="minorEastAsia"/>
          <w:sz w:val="22"/>
          <w:szCs w:val="22"/>
          <w:lang w:eastAsia="ko-KR"/>
        </w:rPr>
        <w:t>It means that the case of handover from FDD to TDD is assumed as synchronous network.</w:t>
      </w:r>
      <w:r>
        <w:rPr>
          <w:rFonts w:eastAsiaTheme="minorEastAsia"/>
          <w:sz w:val="22"/>
          <w:szCs w:val="22"/>
          <w:lang w:eastAsia="ko-KR"/>
        </w:rPr>
        <w:t xml:space="preserve"> </w:t>
      </w:r>
    </w:p>
    <w:p w14:paraId="0E5BE650" w14:textId="3E1C064A" w:rsidR="00B90470" w:rsidRDefault="00551EE5" w:rsidP="0097391F">
      <w:pPr>
        <w:ind w:left="0" w:firstLine="0"/>
        <w:rPr>
          <w:rFonts w:eastAsiaTheme="minorEastAsia"/>
          <w:sz w:val="22"/>
          <w:szCs w:val="22"/>
          <w:lang w:eastAsia="ko-KR"/>
        </w:rPr>
      </w:pPr>
      <w:r>
        <w:rPr>
          <w:rFonts w:eastAsiaTheme="minorEastAsia"/>
          <w:sz w:val="22"/>
          <w:szCs w:val="22"/>
          <w:lang w:eastAsia="ko-KR"/>
        </w:rPr>
        <w:t xml:space="preserve">In the same way, for FR2 case, it could be assumed that the network is synchronized. In TS38.133 [2], </w:t>
      </w:r>
      <w:r w:rsidR="00425887">
        <w:rPr>
          <w:rFonts w:eastAsiaTheme="minorEastAsia"/>
          <w:sz w:val="22"/>
          <w:szCs w:val="22"/>
          <w:lang w:eastAsia="ko-KR"/>
        </w:rPr>
        <w:t>it is defined that the maximum receive timing difference for inter-band synchronous is 33us. So, we may consider that the assumption of time difference between source cell and target cell for L=8 case is applied for L=64 case. If we assume the value of time difference is +/-2.5ms, it is required that UE determine the start of the frame on the target cell. We consider that that is up to UE implementation.</w:t>
      </w:r>
    </w:p>
    <w:p w14:paraId="0DD56B17" w14:textId="3B41A5BA" w:rsidR="00B90470" w:rsidRPr="00E90C1D" w:rsidRDefault="00425887" w:rsidP="00B90470">
      <w:pPr>
        <w:ind w:left="0" w:firstLine="0"/>
        <w:rPr>
          <w:rFonts w:eastAsia="DengXian"/>
          <w:b/>
          <w:i/>
          <w:sz w:val="22"/>
          <w:szCs w:val="22"/>
          <w:lang w:eastAsia="ko-KR"/>
        </w:rPr>
      </w:pPr>
      <w:r>
        <w:rPr>
          <w:rFonts w:eastAsia="DengXian"/>
          <w:b/>
          <w:i/>
          <w:sz w:val="22"/>
          <w:szCs w:val="22"/>
          <w:lang w:eastAsia="ko-KR"/>
        </w:rPr>
        <w:t>Proposal</w:t>
      </w:r>
      <w:r w:rsidR="00B90470" w:rsidRPr="00E90C1D">
        <w:rPr>
          <w:rFonts w:eastAsia="DengXian"/>
          <w:b/>
          <w:i/>
          <w:sz w:val="22"/>
          <w:szCs w:val="22"/>
          <w:lang w:eastAsia="ko-KR"/>
        </w:rPr>
        <w:t xml:space="preserve">: </w:t>
      </w:r>
    </w:p>
    <w:p w14:paraId="3C4D6F0D" w14:textId="464A024C" w:rsidR="00F039D2" w:rsidRPr="00636838" w:rsidRDefault="008A5431" w:rsidP="00A444C0">
      <w:pPr>
        <w:pStyle w:val="ae"/>
        <w:numPr>
          <w:ilvl w:val="0"/>
          <w:numId w:val="21"/>
        </w:numPr>
        <w:ind w:leftChars="0"/>
        <w:rPr>
          <w:rFonts w:ascii="Times New Roman" w:eastAsia="맑은 고딕" w:hAnsi="Times New Roman" w:cs="Times New Roman"/>
          <w:sz w:val="22"/>
        </w:rPr>
      </w:pPr>
      <w:r>
        <w:rPr>
          <w:rFonts w:ascii="Times New Roman" w:eastAsiaTheme="minorEastAsia" w:hAnsi="Times New Roman" w:cs="Times New Roman"/>
          <w:sz w:val="22"/>
          <w:szCs w:val="22"/>
          <w:lang w:val="en-GB"/>
        </w:rPr>
        <w:t>For inter-frequency handover purpose, t</w:t>
      </w:r>
      <w:r w:rsidRPr="008A5431">
        <w:rPr>
          <w:rFonts w:ascii="Times New Roman" w:eastAsiaTheme="minorEastAsia" w:hAnsi="Times New Roman" w:cs="Times New Roman"/>
          <w:sz w:val="22"/>
          <w:szCs w:val="22"/>
        </w:rPr>
        <w:t xml:space="preserve">he assumption of time difference between source cell and target cell for L=8 case is </w:t>
      </w:r>
      <w:r>
        <w:rPr>
          <w:rFonts w:ascii="Times New Roman" w:eastAsiaTheme="minorEastAsia" w:hAnsi="Times New Roman" w:cs="Times New Roman"/>
          <w:sz w:val="22"/>
          <w:szCs w:val="22"/>
        </w:rPr>
        <w:t xml:space="preserve">also </w:t>
      </w:r>
      <w:r w:rsidRPr="008A5431">
        <w:rPr>
          <w:rFonts w:ascii="Times New Roman" w:eastAsiaTheme="minorEastAsia" w:hAnsi="Times New Roman" w:cs="Times New Roman"/>
          <w:sz w:val="22"/>
          <w:szCs w:val="22"/>
        </w:rPr>
        <w:t>applied for L=64 case.</w:t>
      </w:r>
    </w:p>
    <w:p w14:paraId="7020B324" w14:textId="77777777" w:rsidR="00800A05" w:rsidRPr="00636838" w:rsidRDefault="00800A05" w:rsidP="00800A05">
      <w:pPr>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52E4AE87" w:rsidR="00800A05" w:rsidRDefault="00800A05" w:rsidP="00800A05">
      <w:pPr>
        <w:ind w:left="0" w:firstLineChars="100" w:firstLine="220"/>
        <w:rPr>
          <w:rFonts w:eastAsia="맑은 고딕"/>
          <w:sz w:val="22"/>
          <w:lang w:eastAsia="ko-KR"/>
        </w:rPr>
      </w:pPr>
      <w:r w:rsidRPr="008B3D63">
        <w:rPr>
          <w:rFonts w:eastAsia="맑은 고딕" w:hint="eastAsia"/>
          <w:sz w:val="22"/>
          <w:lang w:eastAsia="ko-KR"/>
        </w:rPr>
        <w:t>In this contribution, we discuss details on</w:t>
      </w:r>
      <w:r>
        <w:rPr>
          <w:rFonts w:eastAsia="맑은 고딕"/>
          <w:sz w:val="22"/>
          <w:lang w:eastAsia="ko-KR"/>
        </w:rPr>
        <w:t xml:space="preserve"> RACH configuration for handover</w:t>
      </w:r>
      <w:r w:rsidRPr="008B3D63">
        <w:rPr>
          <w:rFonts w:eastAsia="맑은 고딕" w:hint="eastAsia"/>
          <w:sz w:val="22"/>
          <w:lang w:eastAsia="ko-KR"/>
        </w:rPr>
        <w:t xml:space="preserve">. We proposed as follows: </w:t>
      </w:r>
    </w:p>
    <w:p w14:paraId="5604541F" w14:textId="77777777" w:rsidR="00800A05" w:rsidRPr="00F8285A" w:rsidRDefault="00800A05" w:rsidP="00800A05">
      <w:pPr>
        <w:ind w:left="0" w:firstLine="0"/>
        <w:rPr>
          <w:rFonts w:eastAsiaTheme="minorEastAsia"/>
          <w:b/>
          <w:sz w:val="22"/>
          <w:szCs w:val="22"/>
          <w:u w:val="single"/>
          <w:lang w:eastAsia="ko-KR"/>
        </w:rPr>
      </w:pPr>
      <w:r w:rsidRPr="00F8285A">
        <w:rPr>
          <w:rFonts w:eastAsia="맑은 고딕"/>
          <w:b/>
          <w:sz w:val="22"/>
          <w:u w:val="single"/>
          <w:lang w:eastAsia="ko-KR"/>
        </w:rPr>
        <w:t>RACH configuration for handover</w:t>
      </w:r>
    </w:p>
    <w:p w14:paraId="2930F1D9" w14:textId="77777777" w:rsidR="008A5431" w:rsidRPr="00E90C1D" w:rsidRDefault="008A5431" w:rsidP="008A5431">
      <w:pPr>
        <w:ind w:left="0" w:firstLine="0"/>
        <w:rPr>
          <w:rFonts w:eastAsia="DengXian"/>
          <w:b/>
          <w:i/>
          <w:sz w:val="22"/>
          <w:szCs w:val="22"/>
          <w:lang w:eastAsia="ko-KR"/>
        </w:rPr>
      </w:pPr>
      <w:r>
        <w:rPr>
          <w:rFonts w:eastAsia="DengXian"/>
          <w:b/>
          <w:i/>
          <w:sz w:val="22"/>
          <w:szCs w:val="22"/>
          <w:lang w:eastAsia="ko-KR"/>
        </w:rPr>
        <w:t>Proposal</w:t>
      </w:r>
      <w:r w:rsidRPr="00E90C1D">
        <w:rPr>
          <w:rFonts w:eastAsia="DengXian"/>
          <w:b/>
          <w:i/>
          <w:sz w:val="22"/>
          <w:szCs w:val="22"/>
          <w:lang w:eastAsia="ko-KR"/>
        </w:rPr>
        <w:t xml:space="preserve">: </w:t>
      </w:r>
    </w:p>
    <w:p w14:paraId="2B005FE8" w14:textId="77777777" w:rsidR="008A5431" w:rsidRPr="00636838" w:rsidRDefault="008A5431" w:rsidP="00A444C0">
      <w:pPr>
        <w:pStyle w:val="ae"/>
        <w:numPr>
          <w:ilvl w:val="0"/>
          <w:numId w:val="21"/>
        </w:numPr>
        <w:ind w:leftChars="0"/>
        <w:rPr>
          <w:rFonts w:ascii="Times New Roman" w:eastAsia="맑은 고딕" w:hAnsi="Times New Roman" w:cs="Times New Roman"/>
          <w:sz w:val="22"/>
        </w:rPr>
      </w:pPr>
      <w:r>
        <w:rPr>
          <w:rFonts w:ascii="Times New Roman" w:eastAsiaTheme="minorEastAsia" w:hAnsi="Times New Roman" w:cs="Times New Roman"/>
          <w:sz w:val="22"/>
          <w:szCs w:val="22"/>
          <w:lang w:val="en-GB"/>
        </w:rPr>
        <w:t>For inter-frequency handover purpose, t</w:t>
      </w:r>
      <w:r w:rsidRPr="008A5431">
        <w:rPr>
          <w:rFonts w:ascii="Times New Roman" w:eastAsiaTheme="minorEastAsia" w:hAnsi="Times New Roman" w:cs="Times New Roman"/>
          <w:sz w:val="22"/>
          <w:szCs w:val="22"/>
        </w:rPr>
        <w:t xml:space="preserve">he assumption of time difference between source cell and target cell for L=8 case is </w:t>
      </w:r>
      <w:r>
        <w:rPr>
          <w:rFonts w:ascii="Times New Roman" w:eastAsiaTheme="minorEastAsia" w:hAnsi="Times New Roman" w:cs="Times New Roman"/>
          <w:sz w:val="22"/>
          <w:szCs w:val="22"/>
        </w:rPr>
        <w:t xml:space="preserve">also </w:t>
      </w:r>
      <w:r w:rsidRPr="008A5431">
        <w:rPr>
          <w:rFonts w:ascii="Times New Roman" w:eastAsiaTheme="minorEastAsia" w:hAnsi="Times New Roman" w:cs="Times New Roman"/>
          <w:sz w:val="22"/>
          <w:szCs w:val="22"/>
        </w:rPr>
        <w:t>applied for L=64 case.</w:t>
      </w:r>
    </w:p>
    <w:p w14:paraId="41CED66A" w14:textId="77777777" w:rsidR="005D508F" w:rsidRPr="005D508F" w:rsidRDefault="005D508F" w:rsidP="005D508F">
      <w:pPr>
        <w:ind w:left="0" w:firstLine="0"/>
        <w:rPr>
          <w:rFonts w:eastAsia="맑은 고딕"/>
          <w:sz w:val="22"/>
        </w:rPr>
      </w:pPr>
      <w:bookmarkStart w:id="3" w:name="_GoBack"/>
      <w:bookmarkEnd w:id="3"/>
    </w:p>
    <w:p w14:paraId="1F421679" w14:textId="265A0A17" w:rsidR="00877BEA" w:rsidRPr="002770E4" w:rsidRDefault="00877BEA" w:rsidP="00906E81">
      <w:pPr>
        <w:pStyle w:val="1"/>
        <w:ind w:left="0" w:firstLine="0"/>
        <w:rPr>
          <w:b/>
        </w:rPr>
      </w:pPr>
      <w:r>
        <w:rPr>
          <w:rFonts w:eastAsia="맑은 고딕"/>
          <w:b/>
          <w:lang w:eastAsia="ko-KR"/>
        </w:rPr>
        <w:t>Reference</w:t>
      </w:r>
    </w:p>
    <w:p w14:paraId="68D6B13A" w14:textId="5FD87022" w:rsidR="00877BEA"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5062C8">
        <w:rPr>
          <w:rFonts w:eastAsia="맑은 고딕"/>
          <w:lang w:eastAsia="ko-KR"/>
        </w:rPr>
        <w:t>3</w:t>
      </w:r>
      <w:r w:rsidR="005062C8">
        <w:rPr>
          <w:rFonts w:eastAsia="맑은 고딕" w:hint="eastAsia"/>
          <w:lang w:eastAsia="ko-KR"/>
        </w:rPr>
        <w:t>GPP RAN1#94bis, Chairman</w:t>
      </w:r>
      <w:r w:rsidR="005062C8">
        <w:rPr>
          <w:rFonts w:eastAsia="맑은 고딕"/>
          <w:lang w:eastAsia="ko-KR"/>
        </w:rPr>
        <w:t>’s note</w:t>
      </w:r>
    </w:p>
    <w:p w14:paraId="607CC5F0" w14:textId="1795FCEE" w:rsidR="00551EE5" w:rsidRDefault="00551EE5" w:rsidP="00877BEA">
      <w:pPr>
        <w:spacing w:before="0" w:after="0" w:line="240" w:lineRule="auto"/>
        <w:ind w:left="0" w:firstLine="0"/>
        <w:rPr>
          <w:rFonts w:eastAsia="맑은 고딕"/>
          <w:lang w:eastAsia="ko-KR"/>
        </w:rPr>
      </w:pPr>
      <w:r>
        <w:rPr>
          <w:rFonts w:eastAsia="맑은 고딕"/>
          <w:lang w:eastAsia="ko-KR"/>
        </w:rPr>
        <w:t>[2] TS38.133-f20</w:t>
      </w:r>
    </w:p>
    <w:p w14:paraId="1D24F824" w14:textId="77777777" w:rsidR="005062C8" w:rsidRDefault="005062C8" w:rsidP="00877BEA">
      <w:pPr>
        <w:spacing w:before="0" w:after="0" w:line="240" w:lineRule="auto"/>
        <w:ind w:left="0" w:firstLine="0"/>
        <w:rPr>
          <w:rFonts w:eastAsia="맑은 고딕"/>
          <w:lang w:eastAsia="ko-KR"/>
        </w:rPr>
      </w:pPr>
    </w:p>
    <w:p w14:paraId="2E5035A7" w14:textId="77777777" w:rsidR="005062C8" w:rsidRDefault="005062C8" w:rsidP="00877BEA">
      <w:pPr>
        <w:spacing w:before="0" w:after="0" w:line="240" w:lineRule="auto"/>
        <w:ind w:left="0" w:firstLine="0"/>
        <w:rPr>
          <w:rFonts w:eastAsia="맑은 고딕"/>
          <w:lang w:eastAsia="ko-KR"/>
        </w:rPr>
      </w:pPr>
    </w:p>
    <w:tbl>
      <w:tblPr>
        <w:tblStyle w:val="a8"/>
        <w:tblW w:w="0" w:type="auto"/>
        <w:tblLook w:val="04A0" w:firstRow="1" w:lastRow="0" w:firstColumn="1" w:lastColumn="0" w:noHBand="0" w:noVBand="1"/>
      </w:tblPr>
      <w:tblGrid>
        <w:gridCol w:w="9628"/>
      </w:tblGrid>
      <w:tr w:rsidR="005348F5" w14:paraId="57EF674E" w14:textId="77777777" w:rsidTr="005348F5">
        <w:tc>
          <w:tcPr>
            <w:tcW w:w="9628" w:type="dxa"/>
          </w:tcPr>
          <w:p w14:paraId="165AF94D" w14:textId="08F50632" w:rsidR="005348F5" w:rsidRPr="005348F5" w:rsidRDefault="005348F5" w:rsidP="00877BEA">
            <w:pPr>
              <w:spacing w:before="0" w:after="0" w:line="240" w:lineRule="auto"/>
              <w:ind w:left="0" w:firstLine="0"/>
              <w:rPr>
                <w:rFonts w:eastAsia="맑은 고딕" w:hint="eastAsia"/>
                <w:b/>
                <w:u w:val="single"/>
                <w:lang w:eastAsia="ko-KR"/>
              </w:rPr>
            </w:pPr>
            <w:r w:rsidRPr="005348F5">
              <w:rPr>
                <w:rFonts w:eastAsia="맑은 고딕" w:hint="eastAsia"/>
                <w:b/>
                <w:u w:val="single"/>
                <w:lang w:eastAsia="ko-KR"/>
              </w:rPr>
              <w:t>RAN1#94bis</w:t>
            </w:r>
            <w:r w:rsidRPr="005348F5">
              <w:rPr>
                <w:rFonts w:eastAsia="맑은 고딕"/>
                <w:b/>
                <w:u w:val="single"/>
                <w:lang w:eastAsia="ko-KR"/>
              </w:rPr>
              <w:t xml:space="preserve"> [1]</w:t>
            </w:r>
          </w:p>
          <w:p w14:paraId="184BAEA0" w14:textId="77777777" w:rsidR="005348F5" w:rsidRPr="005062C8" w:rsidRDefault="005348F5" w:rsidP="005348F5">
            <w:pPr>
              <w:spacing w:before="0" w:after="0" w:line="240" w:lineRule="auto"/>
              <w:ind w:left="0" w:firstLine="0"/>
              <w:rPr>
                <w:highlight w:val="green"/>
              </w:rPr>
            </w:pPr>
            <w:r w:rsidRPr="005062C8">
              <w:rPr>
                <w:highlight w:val="green"/>
              </w:rPr>
              <w:t>Agreements:</w:t>
            </w:r>
          </w:p>
          <w:p w14:paraId="2A76EA45" w14:textId="77777777" w:rsidR="005348F5" w:rsidRPr="005062C8" w:rsidRDefault="005348F5" w:rsidP="00A444C0">
            <w:pPr>
              <w:numPr>
                <w:ilvl w:val="0"/>
                <w:numId w:val="22"/>
              </w:numPr>
              <w:spacing w:before="0" w:after="0" w:line="240" w:lineRule="auto"/>
              <w:jc w:val="left"/>
              <w:rPr>
                <w:noProof/>
              </w:rPr>
            </w:pPr>
            <w:r w:rsidRPr="005062C8">
              <w:rPr>
                <w:noProof/>
              </w:rPr>
              <w:t>To adopt the following TP to Section 6.3.3.2 of 38.211</w:t>
            </w:r>
          </w:p>
          <w:p w14:paraId="2F06311C" w14:textId="77777777" w:rsidR="005348F5" w:rsidRPr="005062C8" w:rsidRDefault="005348F5" w:rsidP="005348F5">
            <w:pPr>
              <w:spacing w:before="0" w:after="0" w:line="240" w:lineRule="auto"/>
              <w:ind w:firstLine="0"/>
              <w:rPr>
                <w:color w:val="FF0000"/>
                <w:u w:val="single"/>
              </w:rPr>
            </w:pPr>
            <w:r w:rsidRPr="005062C8">
              <w:rPr>
                <w:color w:val="FF0000"/>
                <w:u w:val="single"/>
              </w:rPr>
              <w:t xml:space="preserve">For handover purposes to a target cell in paired or unpaired spectrum where the target cell uses </w:t>
            </w:r>
            <w:r w:rsidRPr="005062C8">
              <w:rPr>
                <w:i/>
                <w:color w:val="FF0000"/>
                <w:u w:val="single"/>
              </w:rPr>
              <w:t>L = 4</w:t>
            </w:r>
            <w:r w:rsidRPr="005062C8">
              <w:rPr>
                <w:color w:val="FF0000"/>
                <w:u w:val="single"/>
              </w:rPr>
              <w:t xml:space="preserve">, the UE may assume the absolute value of the time difference between radio frame </w:t>
            </w:r>
            <w:r w:rsidRPr="005062C8">
              <w:rPr>
                <w:i/>
                <w:color w:val="FF0000"/>
                <w:u w:val="single"/>
              </w:rPr>
              <w:t>i</w:t>
            </w:r>
            <w:r w:rsidRPr="005062C8">
              <w:rPr>
                <w:color w:val="FF0000"/>
                <w:u w:val="single"/>
              </w:rPr>
              <w:t xml:space="preserve"> in the current cell and radio frame</w:t>
            </w:r>
            <w:r w:rsidRPr="005062C8">
              <w:rPr>
                <w:i/>
                <w:color w:val="FF0000"/>
                <w:u w:val="single"/>
              </w:rPr>
              <w:t xml:space="preserve"> i</w:t>
            </w:r>
            <w:r w:rsidRPr="005062C8">
              <w:rPr>
                <w:color w:val="FF0000"/>
                <w:u w:val="single"/>
              </w:rPr>
              <w:t xml:space="preserve"> in the target cell is less than 153600T</w:t>
            </w:r>
            <w:r w:rsidRPr="005062C8">
              <w:rPr>
                <w:color w:val="FF0000"/>
                <w:u w:val="single"/>
                <w:vertAlign w:val="subscript"/>
              </w:rPr>
              <w:t>s</w:t>
            </w:r>
            <w:r w:rsidRPr="005062C8">
              <w:rPr>
                <w:color w:val="FF0000"/>
                <w:u w:val="single"/>
              </w:rPr>
              <w:t xml:space="preserve"> if the association pattern period in Section 8.1 of [38.213] is not equal to 10ms</w:t>
            </w:r>
          </w:p>
          <w:p w14:paraId="1B96C30F" w14:textId="77777777" w:rsidR="005348F5" w:rsidRPr="005062C8" w:rsidRDefault="005348F5" w:rsidP="005348F5">
            <w:pPr>
              <w:spacing w:before="0" w:after="0" w:line="240" w:lineRule="auto"/>
              <w:ind w:hanging="152"/>
              <w:rPr>
                <w:strike/>
                <w:color w:val="FF0000"/>
              </w:rPr>
            </w:pPr>
            <w:r w:rsidRPr="005062C8">
              <w:rPr>
                <w:strike/>
                <w:color w:val="FF0000"/>
              </w:rPr>
              <w:t xml:space="preserve">For handover purposes within the same frequency range in paired spectrum with </w:t>
            </w:r>
            <w:r w:rsidRPr="005062C8">
              <w:rPr>
                <w:i/>
                <w:strike/>
                <w:color w:val="FF0000"/>
                <w:u w:val="single"/>
              </w:rPr>
              <w:t>L = 4</w:t>
            </w:r>
            <w:r w:rsidRPr="005062C8">
              <w:rPr>
                <w:strike/>
                <w:color w:val="FF0000"/>
              </w:rPr>
              <w:t xml:space="preserve">, the UE may assume the absolute value of the time difference between radio frame i  in the current cell and radio frame i in the target cell is less than </w:t>
            </w:r>
            <w:r w:rsidRPr="005062C8">
              <w:rPr>
                <w:strike/>
                <w:color w:val="FF0000"/>
              </w:rPr>
              <w:fldChar w:fldCharType="begin"/>
            </w:r>
            <w:r w:rsidRPr="005062C8">
              <w:rPr>
                <w:strike/>
                <w:color w:val="FF0000"/>
              </w:rPr>
              <w:instrText xml:space="preserve"> QUOTE </w:instrText>
            </w:r>
            <m:oMath>
              <m:r>
                <w:rPr>
                  <w:rFonts w:ascii="Cambria Math" w:hAnsi="Cambria Math"/>
                  <w:strike/>
                  <w:color w:val="FF0000"/>
                </w:rPr>
                <m:t>153600</m:t>
              </m:r>
              <m:sSub>
                <m:sSubPr>
                  <m:ctrlPr>
                    <w:rPr>
                      <w:rFonts w:ascii="Cambria Math" w:hAnsi="Cambria Math"/>
                      <w:i/>
                      <w:strike/>
                      <w:color w:val="FF0000"/>
                    </w:rPr>
                  </m:ctrlPr>
                </m:sSubPr>
                <m:e>
                  <m:r>
                    <w:rPr>
                      <w:rFonts w:ascii="Cambria Math" w:hAnsi="Cambria Math"/>
                      <w:strike/>
                      <w:color w:val="FF0000"/>
                    </w:rPr>
                    <m:t>T</m:t>
                  </m:r>
                </m:e>
                <m:sub>
                  <m:r>
                    <m:rPr>
                      <m:nor/>
                    </m:rPr>
                    <w:rPr>
                      <w:strike/>
                      <w:color w:val="FF0000"/>
                    </w:rPr>
                    <m:t>s</m:t>
                  </m:r>
                </m:sub>
              </m:sSub>
            </m:oMath>
            <w:r w:rsidRPr="005062C8">
              <w:rPr>
                <w:strike/>
                <w:color w:val="FF0000"/>
              </w:rPr>
              <w:instrText xml:space="preserve"> </w:instrText>
            </w:r>
            <w:r w:rsidRPr="005062C8">
              <w:rPr>
                <w:strike/>
                <w:color w:val="FF0000"/>
              </w:rPr>
              <w:fldChar w:fldCharType="separate"/>
            </w:r>
            <w:r w:rsidRPr="005062C8">
              <w:rPr>
                <w:strike/>
                <w:color w:val="FF0000"/>
                <w:u w:val="single"/>
              </w:rPr>
              <w:t>153600T</w:t>
            </w:r>
            <w:r w:rsidRPr="005062C8">
              <w:rPr>
                <w:strike/>
                <w:color w:val="FF0000"/>
                <w:u w:val="single"/>
                <w:vertAlign w:val="subscript"/>
              </w:rPr>
              <w:t>s</w:t>
            </w:r>
            <w:r w:rsidRPr="005062C8">
              <w:rPr>
                <w:strike/>
                <w:color w:val="FF0000"/>
              </w:rPr>
              <w:t xml:space="preserve"> </w:t>
            </w:r>
            <w:r w:rsidRPr="005062C8">
              <w:rPr>
                <w:strike/>
                <w:color w:val="FF0000"/>
              </w:rPr>
              <w:fldChar w:fldCharType="end"/>
            </w:r>
            <w:r w:rsidRPr="005062C8">
              <w:rPr>
                <w:strike/>
                <w:color w:val="FF0000"/>
              </w:rPr>
              <w:t xml:space="preserve"> if any of the following conditions are fulfilled:</w:t>
            </w:r>
          </w:p>
          <w:p w14:paraId="01C5DFA9" w14:textId="77777777" w:rsidR="005348F5" w:rsidRPr="005062C8" w:rsidRDefault="005348F5" w:rsidP="005348F5">
            <w:pPr>
              <w:pStyle w:val="B1"/>
              <w:spacing w:after="0"/>
              <w:rPr>
                <w:strike/>
                <w:color w:val="FF0000"/>
              </w:rPr>
            </w:pPr>
            <w:r w:rsidRPr="005062C8">
              <w:rPr>
                <w:strike/>
                <w:color w:val="FF0000"/>
              </w:rPr>
              <w:t>-</w:t>
            </w:r>
            <w:r w:rsidRPr="005062C8">
              <w:rPr>
                <w:strike/>
                <w:color w:val="FF0000"/>
              </w:rPr>
              <w:tab/>
              <w:t>the entries in Tables 6.3.3.2-2 and 6.3.3.2-3 where x</w:t>
            </w:r>
            <w:r w:rsidRPr="005062C8">
              <w:rPr>
                <w:strike/>
                <w:color w:val="FF0000"/>
              </w:rPr>
              <w:sym w:font="Symbol" w:char="F0B9"/>
            </w:r>
            <w:r w:rsidRPr="005062C8">
              <w:rPr>
                <w:strike/>
                <w:color w:val="FF0000"/>
              </w:rPr>
              <w:t>1</w:t>
            </w:r>
          </w:p>
          <w:p w14:paraId="1F21F544" w14:textId="77777777" w:rsidR="005348F5" w:rsidRPr="005062C8" w:rsidRDefault="005348F5" w:rsidP="005348F5">
            <w:pPr>
              <w:pStyle w:val="B1"/>
              <w:spacing w:after="0"/>
              <w:rPr>
                <w:strike/>
                <w:color w:val="FF0000"/>
              </w:rPr>
            </w:pPr>
            <w:r w:rsidRPr="005062C8">
              <w:rPr>
                <w:strike/>
                <w:color w:val="FF0000"/>
              </w:rPr>
              <w:t>-</w:t>
            </w:r>
            <w:r w:rsidRPr="005062C8">
              <w:rPr>
                <w:strike/>
                <w:color w:val="FF0000"/>
              </w:rPr>
              <w:tab/>
              <w:t>the entries in Tables 6.3.3.2-2 and 6.3.3.2-3 where x=1 and and the association period in Table 8.1-1 of [38.213] is not equal to 1</w:t>
            </w:r>
          </w:p>
          <w:p w14:paraId="74CB053F" w14:textId="77777777" w:rsidR="005348F5" w:rsidRPr="005062C8" w:rsidRDefault="005348F5" w:rsidP="005348F5">
            <w:pPr>
              <w:spacing w:before="0" w:after="0" w:line="240" w:lineRule="auto"/>
              <w:ind w:left="0" w:firstLine="0"/>
              <w:rPr>
                <w:b/>
              </w:rPr>
            </w:pPr>
          </w:p>
          <w:p w14:paraId="2B954709" w14:textId="77777777" w:rsidR="005348F5" w:rsidRPr="005062C8" w:rsidRDefault="005348F5" w:rsidP="005348F5">
            <w:pPr>
              <w:spacing w:before="0" w:after="0" w:line="240" w:lineRule="auto"/>
              <w:ind w:left="0" w:firstLine="0"/>
            </w:pPr>
            <w:r w:rsidRPr="005062C8">
              <w:rPr>
                <w:highlight w:val="green"/>
              </w:rPr>
              <w:t>Agreement</w:t>
            </w:r>
            <w:r w:rsidRPr="005062C8">
              <w:t>:</w:t>
            </w:r>
          </w:p>
          <w:p w14:paraId="18D2F592" w14:textId="77777777" w:rsidR="005348F5" w:rsidRPr="005062C8" w:rsidRDefault="005348F5" w:rsidP="00A444C0">
            <w:pPr>
              <w:numPr>
                <w:ilvl w:val="0"/>
                <w:numId w:val="23"/>
              </w:numPr>
              <w:spacing w:before="0" w:after="0" w:line="240" w:lineRule="auto"/>
              <w:jc w:val="left"/>
              <w:rPr>
                <w:b/>
                <w:noProof/>
              </w:rPr>
            </w:pPr>
            <w:r w:rsidRPr="005062C8">
              <w:rPr>
                <w:noProof/>
              </w:rPr>
              <w:t>(</w:t>
            </w:r>
            <w:r w:rsidRPr="005062C8">
              <w:rPr>
                <w:noProof/>
                <w:highlight w:val="darkYellow"/>
              </w:rPr>
              <w:t>working assumption</w:t>
            </w:r>
            <w:r w:rsidRPr="005062C8">
              <w:rPr>
                <w:noProof/>
              </w:rPr>
              <w:t>) L = 8, adopt the following text proposal in section 6.3.3.2 in 38.211:</w:t>
            </w:r>
          </w:p>
          <w:p w14:paraId="70239896" w14:textId="77777777" w:rsidR="005348F5" w:rsidRPr="005062C8" w:rsidRDefault="005348F5" w:rsidP="00A444C0">
            <w:pPr>
              <w:numPr>
                <w:ilvl w:val="0"/>
                <w:numId w:val="24"/>
              </w:numPr>
              <w:spacing w:before="0" w:after="0" w:line="240" w:lineRule="auto"/>
              <w:jc w:val="left"/>
              <w:rPr>
                <w:noProof/>
                <w:u w:val="single"/>
              </w:rPr>
            </w:pPr>
            <w:r w:rsidRPr="005062C8">
              <w:rPr>
                <w:noProof/>
                <w:color w:val="FF0000"/>
                <w:u w:val="single"/>
              </w:rPr>
              <w:t xml:space="preserve">For inter frequency handover purposes where the source cell is either in paired or unpaired spectrum and the target cell is in unpaired spectrum and uses </w:t>
            </w:r>
            <w:r w:rsidRPr="005062C8">
              <w:rPr>
                <w:i/>
                <w:noProof/>
                <w:color w:val="FF0000"/>
                <w:u w:val="single"/>
              </w:rPr>
              <w:t>L = 8</w:t>
            </w:r>
            <w:r w:rsidRPr="005062C8">
              <w:rPr>
                <w:noProof/>
                <w:color w:val="FF0000"/>
                <w:u w:val="single"/>
              </w:rPr>
              <w:t xml:space="preserve">, the UE may assume the absolute value of the time difference between radio frame </w:t>
            </w:r>
            <w:r w:rsidRPr="005062C8">
              <w:rPr>
                <w:i/>
                <w:noProof/>
                <w:color w:val="FF0000"/>
                <w:u w:val="single"/>
              </w:rPr>
              <w:t>i</w:t>
            </w:r>
            <w:r w:rsidRPr="005062C8">
              <w:rPr>
                <w:noProof/>
                <w:color w:val="FF0000"/>
                <w:u w:val="single"/>
              </w:rPr>
              <w:t xml:space="preserve"> in the current cell and radio frame </w:t>
            </w:r>
            <w:r w:rsidRPr="005062C8">
              <w:rPr>
                <w:i/>
                <w:noProof/>
                <w:color w:val="FF0000"/>
                <w:u w:val="single"/>
              </w:rPr>
              <w:t>i</w:t>
            </w:r>
            <w:r w:rsidRPr="005062C8">
              <w:rPr>
                <w:noProof/>
                <w:color w:val="FF0000"/>
                <w:u w:val="single"/>
              </w:rPr>
              <w:t xml:space="preserve"> in the target cell is less than 76800T</w:t>
            </w:r>
            <w:r w:rsidRPr="005062C8">
              <w:rPr>
                <w:noProof/>
                <w:color w:val="FF0000"/>
                <w:u w:val="single"/>
                <w:vertAlign w:val="subscript"/>
              </w:rPr>
              <w:t>s</w:t>
            </w:r>
            <w:r w:rsidRPr="005062C8">
              <w:rPr>
                <w:noProof/>
                <w:color w:val="FF0000"/>
                <w:u w:val="single"/>
              </w:rPr>
              <w:t xml:space="preserve"> </w:t>
            </w:r>
          </w:p>
          <w:p w14:paraId="20A19553" w14:textId="77777777" w:rsidR="005348F5" w:rsidRPr="005062C8" w:rsidRDefault="005348F5" w:rsidP="00A444C0">
            <w:pPr>
              <w:numPr>
                <w:ilvl w:val="0"/>
                <w:numId w:val="22"/>
              </w:numPr>
              <w:spacing w:before="0" w:after="0" w:line="240" w:lineRule="auto"/>
              <w:jc w:val="left"/>
            </w:pPr>
            <w:r w:rsidRPr="005062C8">
              <w:t>For L=64</w:t>
            </w:r>
          </w:p>
          <w:p w14:paraId="71EA5B1B" w14:textId="77777777" w:rsidR="005348F5" w:rsidRPr="005062C8" w:rsidRDefault="005348F5" w:rsidP="00A444C0">
            <w:pPr>
              <w:pStyle w:val="ae"/>
              <w:widowControl w:val="0"/>
              <w:numPr>
                <w:ilvl w:val="0"/>
                <w:numId w:val="24"/>
              </w:numPr>
              <w:wordWrap/>
              <w:autoSpaceDE/>
              <w:autoSpaceDN/>
              <w:spacing w:before="0" w:line="240" w:lineRule="auto"/>
              <w:ind w:leftChars="0"/>
              <w:rPr>
                <w:rFonts w:ascii="Times New Roman" w:hAnsi="Times New Roman" w:cs="Times New Roman"/>
                <w:noProof/>
              </w:rPr>
            </w:pPr>
            <w:r w:rsidRPr="005062C8">
              <w:rPr>
                <w:rFonts w:ascii="Times New Roman" w:hAnsi="Times New Roman" w:cs="Times New Roman"/>
                <w:noProof/>
              </w:rPr>
              <w:t>For intra frequency handover to a target cell in FR2 in same frequency layer, the UE can determine the start of the frame and the SFN based on the timing of the source cell or a cell on the same frequency as the target cell.</w:t>
            </w:r>
          </w:p>
          <w:p w14:paraId="46B5FF5D" w14:textId="77777777" w:rsidR="005348F5" w:rsidRPr="005062C8" w:rsidRDefault="005348F5" w:rsidP="00A444C0">
            <w:pPr>
              <w:pStyle w:val="ae"/>
              <w:widowControl w:val="0"/>
              <w:numPr>
                <w:ilvl w:val="1"/>
                <w:numId w:val="24"/>
              </w:numPr>
              <w:wordWrap/>
              <w:autoSpaceDE/>
              <w:autoSpaceDN/>
              <w:spacing w:before="0" w:line="240" w:lineRule="auto"/>
              <w:ind w:leftChars="0"/>
              <w:rPr>
                <w:rFonts w:ascii="Times New Roman" w:hAnsi="Times New Roman" w:cs="Times New Roman"/>
                <w:noProof/>
              </w:rPr>
            </w:pPr>
            <w:r w:rsidRPr="005062C8">
              <w:rPr>
                <w:rFonts w:ascii="Times New Roman" w:hAnsi="Times New Roman" w:cs="Times New Roman"/>
                <w:noProof/>
              </w:rPr>
              <w:t>UE can always assume that the cells are synchronized as per RAN4 agreement</w:t>
            </w:r>
          </w:p>
          <w:p w14:paraId="4F1263A2" w14:textId="77777777" w:rsidR="005348F5" w:rsidRPr="005062C8" w:rsidRDefault="005348F5" w:rsidP="00A444C0">
            <w:pPr>
              <w:pStyle w:val="ae"/>
              <w:widowControl w:val="0"/>
              <w:numPr>
                <w:ilvl w:val="0"/>
                <w:numId w:val="24"/>
              </w:numPr>
              <w:wordWrap/>
              <w:autoSpaceDE/>
              <w:autoSpaceDN/>
              <w:spacing w:before="0" w:line="240" w:lineRule="auto"/>
              <w:ind w:leftChars="0"/>
              <w:rPr>
                <w:rFonts w:ascii="Times New Roman" w:hAnsi="Times New Roman" w:cs="Times New Roman"/>
                <w:noProof/>
              </w:rPr>
            </w:pPr>
            <w:r w:rsidRPr="005062C8">
              <w:rPr>
                <w:rFonts w:ascii="Times New Roman" w:hAnsi="Times New Roman" w:cs="Times New Roman"/>
                <w:noProof/>
              </w:rPr>
              <w:t xml:space="preserve">For inter frequency handover to a target cell in FR2, it is up to UE implementation to determine the start of the frame and the SFN on the target cell. </w:t>
            </w:r>
          </w:p>
          <w:p w14:paraId="0F851752" w14:textId="77777777" w:rsidR="005348F5" w:rsidRPr="005062C8" w:rsidRDefault="005348F5" w:rsidP="005348F5">
            <w:pPr>
              <w:pStyle w:val="ae"/>
              <w:widowControl w:val="0"/>
              <w:wordWrap/>
              <w:spacing w:before="0" w:line="240" w:lineRule="auto"/>
              <w:ind w:leftChars="0" w:left="0" w:firstLine="0"/>
              <w:rPr>
                <w:rFonts w:ascii="Times New Roman" w:hAnsi="Times New Roman" w:cs="Times New Roman"/>
                <w:noProof/>
              </w:rPr>
            </w:pPr>
            <w:r w:rsidRPr="005062C8">
              <w:rPr>
                <w:rFonts w:ascii="Times New Roman" w:hAnsi="Times New Roman" w:cs="Times New Roman"/>
                <w:noProof/>
              </w:rPr>
              <w:t>Note: the above agreement is not be captured in the Oct. RAN1 spec update, and is to be confirmed (or otherwise) by Nov. meeting depending on RAN2’s reply LS.</w:t>
            </w:r>
          </w:p>
          <w:p w14:paraId="7FDC539E" w14:textId="77777777" w:rsidR="005348F5" w:rsidRPr="005062C8" w:rsidRDefault="005348F5" w:rsidP="00A444C0">
            <w:pPr>
              <w:pStyle w:val="ae"/>
              <w:widowControl w:val="0"/>
              <w:numPr>
                <w:ilvl w:val="0"/>
                <w:numId w:val="22"/>
              </w:numPr>
              <w:wordWrap/>
              <w:autoSpaceDE/>
              <w:autoSpaceDN/>
              <w:spacing w:before="0" w:line="240" w:lineRule="auto"/>
              <w:ind w:leftChars="0"/>
              <w:rPr>
                <w:rFonts w:ascii="Times New Roman" w:hAnsi="Times New Roman" w:cs="Times New Roman"/>
                <w:noProof/>
              </w:rPr>
            </w:pPr>
            <w:r w:rsidRPr="005062C8">
              <w:rPr>
                <w:rFonts w:ascii="Times New Roman" w:hAnsi="Times New Roman" w:cs="Times New Roman"/>
                <w:noProof/>
              </w:rPr>
              <w:t>If no RAN2 LS received by the end of RAN1#95, the above agreement will be captured in RAN1 spec.</w:t>
            </w:r>
          </w:p>
          <w:p w14:paraId="4280C265" w14:textId="77777777" w:rsidR="005348F5" w:rsidRPr="005062C8" w:rsidRDefault="005348F5" w:rsidP="005348F5">
            <w:pPr>
              <w:spacing w:before="0" w:after="0" w:line="240" w:lineRule="auto"/>
              <w:ind w:left="0" w:firstLine="0"/>
            </w:pPr>
          </w:p>
          <w:p w14:paraId="60AE690B" w14:textId="77777777" w:rsidR="005348F5" w:rsidRPr="005062C8" w:rsidRDefault="005348F5" w:rsidP="005348F5">
            <w:pPr>
              <w:spacing w:before="0" w:after="0" w:line="240" w:lineRule="auto"/>
              <w:ind w:left="0" w:firstLine="0"/>
            </w:pPr>
            <w:r w:rsidRPr="005062C8">
              <w:t xml:space="preserve">Send an LS to RAN2 about the agreements for L=4, 8, and 64, and </w:t>
            </w:r>
          </w:p>
          <w:p w14:paraId="1E00A85C" w14:textId="77777777" w:rsidR="005348F5" w:rsidRPr="005062C8" w:rsidRDefault="005348F5" w:rsidP="00A444C0">
            <w:pPr>
              <w:numPr>
                <w:ilvl w:val="0"/>
                <w:numId w:val="22"/>
              </w:numPr>
              <w:spacing w:before="0" w:after="0" w:line="240" w:lineRule="auto"/>
              <w:jc w:val="left"/>
            </w:pPr>
            <w:r w:rsidRPr="005062C8">
              <w:lastRenderedPageBreak/>
              <w:t xml:space="preserve">From the specification text in 38.331 (to add the quote of the text), there was discussion in RAN1 that a UE is mandated to read PBCH upon handover and before sending RACH. However, there was also discussion in RAN1 that in some other parts of RAN2 specifications, the above procedure may not be the case. RAN1 would like to ask RAN2 to provide a clear answer regarding whether or not a UE is mandated to read PBCH upon handover and before sending RACH. </w:t>
            </w:r>
          </w:p>
          <w:p w14:paraId="1A479157" w14:textId="77777777" w:rsidR="005348F5" w:rsidRPr="005062C8" w:rsidRDefault="005348F5" w:rsidP="00A444C0">
            <w:pPr>
              <w:numPr>
                <w:ilvl w:val="0"/>
                <w:numId w:val="22"/>
              </w:numPr>
              <w:spacing w:before="0" w:after="0" w:line="240" w:lineRule="auto"/>
              <w:jc w:val="left"/>
            </w:pPr>
            <w:r w:rsidRPr="005062C8">
              <w:t xml:space="preserve">Action to RAN2: </w:t>
            </w:r>
          </w:p>
          <w:p w14:paraId="469F67C2" w14:textId="77777777" w:rsidR="005348F5" w:rsidRPr="005062C8" w:rsidRDefault="005348F5" w:rsidP="00A444C0">
            <w:pPr>
              <w:numPr>
                <w:ilvl w:val="1"/>
                <w:numId w:val="22"/>
              </w:numPr>
              <w:spacing w:before="0" w:after="0" w:line="240" w:lineRule="auto"/>
              <w:jc w:val="left"/>
            </w:pPr>
            <w:r w:rsidRPr="005062C8">
              <w:t>RAN1 respectfully asks RAN2 to answer the above issue at the earliest convenience as RAN1 plans to conclude the issue by RAN1#95</w:t>
            </w:r>
          </w:p>
          <w:p w14:paraId="4A6676FB" w14:textId="473BFFE0" w:rsidR="005348F5" w:rsidRPr="005348F5" w:rsidRDefault="005348F5" w:rsidP="005348F5">
            <w:pPr>
              <w:spacing w:before="0" w:after="0" w:line="240" w:lineRule="auto"/>
              <w:rPr>
                <w:rFonts w:eastAsia="맑은 고딕"/>
                <w:lang w:eastAsia="ko-KR"/>
              </w:rPr>
            </w:pPr>
            <w:r w:rsidRPr="005062C8">
              <w:t xml:space="preserve">LS to be drafted in </w:t>
            </w:r>
            <w:r w:rsidRPr="005062C8">
              <w:rPr>
                <w:b/>
              </w:rPr>
              <w:t>R1-1812027</w:t>
            </w:r>
            <w:r w:rsidRPr="005062C8">
              <w:t xml:space="preserve"> (Asbjorn, Ericsson), which is </w:t>
            </w:r>
            <w:r w:rsidRPr="005062C8">
              <w:rPr>
                <w:highlight w:val="green"/>
              </w:rPr>
              <w:t xml:space="preserve">approved </w:t>
            </w:r>
            <w:r w:rsidRPr="005062C8">
              <w:t xml:space="preserve">with final LS in </w:t>
            </w:r>
            <w:r w:rsidRPr="005062C8">
              <w:rPr>
                <w:highlight w:val="green"/>
              </w:rPr>
              <w:t>R1-1812074</w:t>
            </w:r>
          </w:p>
        </w:tc>
      </w:tr>
    </w:tbl>
    <w:p w14:paraId="56270076" w14:textId="77777777" w:rsidR="005062C8" w:rsidRDefault="005062C8" w:rsidP="00877BEA">
      <w:pPr>
        <w:spacing w:before="0" w:after="0" w:line="240" w:lineRule="auto"/>
        <w:ind w:left="0" w:firstLine="0"/>
        <w:rPr>
          <w:rFonts w:eastAsia="맑은 고딕"/>
          <w:lang w:eastAsia="ko-KR"/>
        </w:rPr>
      </w:pPr>
    </w:p>
    <w:p w14:paraId="3149A2EF" w14:textId="77777777" w:rsidR="005062C8" w:rsidRPr="005062C8" w:rsidRDefault="005062C8" w:rsidP="00877BEA">
      <w:pPr>
        <w:spacing w:before="0" w:after="0" w:line="240" w:lineRule="auto"/>
        <w:ind w:left="0" w:firstLine="0"/>
        <w:rPr>
          <w:rFonts w:eastAsia="맑은 고딕" w:hint="eastAsia"/>
          <w:lang w:eastAsia="ko-KR"/>
        </w:rPr>
      </w:pPr>
    </w:p>
    <w:sectPr w:rsidR="005062C8" w:rsidRPr="005062C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7A2D1" w14:textId="77777777" w:rsidR="00A444C0" w:rsidRDefault="00A444C0" w:rsidP="00CB15B0">
      <w:pPr>
        <w:spacing w:before="0" w:after="0" w:line="240" w:lineRule="auto"/>
      </w:pPr>
      <w:r>
        <w:separator/>
      </w:r>
    </w:p>
  </w:endnote>
  <w:endnote w:type="continuationSeparator" w:id="0">
    <w:p w14:paraId="5565B2F7" w14:textId="77777777" w:rsidR="00A444C0" w:rsidRDefault="00A444C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ABAA7" w14:textId="77777777" w:rsidR="00A444C0" w:rsidRDefault="00A444C0" w:rsidP="00CB15B0">
      <w:pPr>
        <w:spacing w:before="0" w:after="0" w:line="240" w:lineRule="auto"/>
      </w:pPr>
      <w:r>
        <w:separator/>
      </w:r>
    </w:p>
  </w:footnote>
  <w:footnote w:type="continuationSeparator" w:id="0">
    <w:p w14:paraId="2D8CB8EA" w14:textId="77777777" w:rsidR="00A444C0" w:rsidRDefault="00A444C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7"/>
  </w:num>
  <w:num w:numId="3">
    <w:abstractNumId w:val="0"/>
  </w:num>
  <w:num w:numId="4">
    <w:abstractNumId w:val="9"/>
  </w:num>
  <w:num w:numId="5">
    <w:abstractNumId w:val="5"/>
  </w:num>
  <w:num w:numId="6">
    <w:abstractNumId w:val="21"/>
  </w:num>
  <w:num w:numId="7">
    <w:abstractNumId w:val="10"/>
  </w:num>
  <w:num w:numId="8">
    <w:abstractNumId w:val="7"/>
  </w:num>
  <w:num w:numId="9">
    <w:abstractNumId w:val="11"/>
  </w:num>
  <w:num w:numId="10">
    <w:abstractNumId w:val="20"/>
  </w:num>
  <w:num w:numId="11">
    <w:abstractNumId w:val="18"/>
  </w:num>
  <w:num w:numId="12">
    <w:abstractNumId w:val="4"/>
  </w:num>
  <w:num w:numId="13">
    <w:abstractNumId w:val="22"/>
  </w:num>
  <w:num w:numId="14">
    <w:abstractNumId w:val="8"/>
  </w:num>
  <w:num w:numId="15">
    <w:abstractNumId w:val="19"/>
  </w:num>
  <w:num w:numId="16">
    <w:abstractNumId w:val="12"/>
  </w:num>
  <w:num w:numId="17">
    <w:abstractNumId w:val="6"/>
  </w:num>
  <w:num w:numId="18">
    <w:abstractNumId w:val="15"/>
  </w:num>
  <w:num w:numId="19">
    <w:abstractNumId w:val="2"/>
  </w:num>
  <w:num w:numId="20">
    <w:abstractNumId w:val="1"/>
  </w:num>
  <w:num w:numId="21">
    <w:abstractNumId w:val="13"/>
  </w:num>
  <w:num w:numId="22">
    <w:abstractNumId w:val="14"/>
  </w:num>
  <w:num w:numId="23">
    <w:abstractNumId w:val="16"/>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C21"/>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0E30"/>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08F"/>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3079"/>
    <w:rsid w:val="00D132B5"/>
    <w:rsid w:val="00D132B9"/>
    <w:rsid w:val="00D13B0B"/>
    <w:rsid w:val="00D14249"/>
    <w:rsid w:val="00D14E1D"/>
    <w:rsid w:val="00D14E3F"/>
    <w:rsid w:val="00D1537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列出段落1 Char,中等深浅网格 1 - 着色 21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20A5A-0544-46D9-9CE1-7B014E7B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4059</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2018-11-02T15:30:00Z</dcterms:modified>
</cp:coreProperties>
</file>